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4213E5" w:rsidRPr="004213E5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213E5" w:rsidRPr="004213E5">
        <w:rPr>
          <w:b/>
          <w:sz w:val="22"/>
          <w:szCs w:val="22"/>
        </w:rPr>
        <w:t>NZ-26-2026-56-D-N-AC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13E5" w:rsidRPr="00110593" w:rsidTr="00EA49E4">
        <w:tc>
          <w:tcPr>
            <w:tcW w:w="9104" w:type="dxa"/>
            <w:shd w:val="clear" w:color="auto" w:fill="D9D9D9"/>
          </w:tcPr>
          <w:p w:rsidR="004213E5" w:rsidRPr="00110593" w:rsidRDefault="004213E5" w:rsidP="00EA49E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213E5" w:rsidRPr="00110593" w:rsidRDefault="004213E5" w:rsidP="00EA49E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213E5">
              <w:t>(t.j. Dz. U. z 2024 r. poz. 1320 ze zm.)</w:t>
            </w:r>
            <w:r w:rsidRPr="00110593">
              <w:t xml:space="preserve"> (dalej jako: ustawa Pzp), dotyczące:</w:t>
            </w:r>
          </w:p>
          <w:p w:rsidR="004213E5" w:rsidRPr="0043102D" w:rsidRDefault="004213E5" w:rsidP="00EA49E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213E5" w:rsidRPr="00110593" w:rsidRDefault="004213E5" w:rsidP="00EA49E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213E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213E5">
        <w:rPr>
          <w:b/>
          <w:sz w:val="22"/>
          <w:szCs w:val="22"/>
        </w:rPr>
        <w:t>Dostawy endoprotez stawu kolanowego oraz endoprotez stawu biodrowego ujęte w 2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6ED" w:rsidRDefault="009B46ED">
      <w:r>
        <w:separator/>
      </w:r>
    </w:p>
  </w:endnote>
  <w:endnote w:type="continuationSeparator" w:id="0">
    <w:p w:rsidR="009B46ED" w:rsidRDefault="009B4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3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3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6ED" w:rsidRDefault="009B46ED">
      <w:r>
        <w:separator/>
      </w:r>
    </w:p>
  </w:footnote>
  <w:footnote w:type="continuationSeparator" w:id="0">
    <w:p w:rsidR="009B46ED" w:rsidRDefault="009B46E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46E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13E5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46ED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2057F6-CB1B-46AC-8A50-A1644CA8B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D0FF0-FFB4-4F1D-8B8E-BBB1738F6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2026-06-23T07:15:00Z</dcterms:created>
  <dcterms:modified xsi:type="dcterms:W3CDTF">2026-06-23T07:15:00Z</dcterms:modified>
</cp:coreProperties>
</file>