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193D40" w:rsidRPr="00193D40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93D40" w:rsidRPr="00193D40">
        <w:rPr>
          <w:b/>
          <w:sz w:val="22"/>
          <w:szCs w:val="22"/>
        </w:rPr>
        <w:t>NZ-26-2025-77-D-P-A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93D40" w:rsidRPr="00110593" w:rsidTr="002C7D1F">
        <w:tc>
          <w:tcPr>
            <w:tcW w:w="9104" w:type="dxa"/>
            <w:shd w:val="clear" w:color="auto" w:fill="D9D9D9"/>
          </w:tcPr>
          <w:p w:rsidR="00193D40" w:rsidRPr="00110593" w:rsidRDefault="00193D40" w:rsidP="002C7D1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93D40" w:rsidRPr="00110593" w:rsidRDefault="00193D40" w:rsidP="002C7D1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93D40">
              <w:t>(t.j. Dz. U. z 2024 poz. 1320)</w:t>
            </w:r>
            <w:r w:rsidRPr="00110593">
              <w:t xml:space="preserve"> (dalej jako: ustawa Pzp), dotyczące:</w:t>
            </w:r>
          </w:p>
          <w:p w:rsidR="00193D40" w:rsidRPr="0043102D" w:rsidRDefault="00193D40" w:rsidP="002C7D1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93D40" w:rsidRPr="00110593" w:rsidRDefault="00193D40" w:rsidP="002C7D1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93D4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93D40">
        <w:rPr>
          <w:b/>
          <w:sz w:val="22"/>
          <w:szCs w:val="22"/>
        </w:rPr>
        <w:t>Dostawy produktów leczniczych ujęte w 12 zadaniach dla zaopatrzenia Apteki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B4C" w:rsidRDefault="005F2B4C">
      <w:r>
        <w:separator/>
      </w:r>
    </w:p>
  </w:endnote>
  <w:endnote w:type="continuationSeparator" w:id="0">
    <w:p w:rsidR="005F2B4C" w:rsidRDefault="005F2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3D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3D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B4C" w:rsidRDefault="005F2B4C">
      <w:r>
        <w:separator/>
      </w:r>
    </w:p>
  </w:footnote>
  <w:footnote w:type="continuationSeparator" w:id="0">
    <w:p w:rsidR="005F2B4C" w:rsidRDefault="005F2B4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2B4C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93D40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F2B4C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9EDDB9-C6BE-4CF8-B47A-2287AB059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04321-C6F8-4F55-B219-2B6C117B3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2010-01-07T08:39:00Z</cp:lastPrinted>
  <dcterms:created xsi:type="dcterms:W3CDTF">2025-08-21T11:10:00Z</dcterms:created>
  <dcterms:modified xsi:type="dcterms:W3CDTF">2025-08-21T11:10:00Z</dcterms:modified>
</cp:coreProperties>
</file>