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BCEC" w14:textId="7777777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1FEAB557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636FD" w:rsidRPr="008636F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kubków ceramicznych i stalowych dla </w:t>
      </w:r>
      <w:proofErr w:type="spellStart"/>
      <w:r w:rsidR="008636FD" w:rsidRPr="008636FD">
        <w:rPr>
          <w:rFonts w:ascii="Arial" w:eastAsia="Times New Roman" w:hAnsi="Arial" w:cs="Arial"/>
          <w:b/>
          <w:sz w:val="20"/>
          <w:szCs w:val="20"/>
          <w:lang w:eastAsia="pl-PL"/>
        </w:rPr>
        <w:t>CKiM</w:t>
      </w:r>
      <w:proofErr w:type="spellEnd"/>
      <w:r w:rsidR="008636FD" w:rsidRPr="008636F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KC-zp.272-440/21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3E45D0" w14:textId="77777777" w:rsidR="00FB242D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F09272F" w14:textId="77777777" w:rsidR="00FB242D" w:rsidRDefault="00FB242D" w:rsidP="00FB242D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D312232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0F9B620" w14:textId="77777777" w:rsidR="00FB242D" w:rsidRDefault="00FB242D" w:rsidP="00FB242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6CCBAED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2BCCA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56B8C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36FD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2021-08-12T12:42:00Z</dcterms:created>
  <dcterms:modified xsi:type="dcterms:W3CDTF">2021-08-12T12:42:00Z</dcterms:modified>
</cp:coreProperties>
</file>