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AA6" w:rsidRPr="008E1AA6" w:rsidRDefault="008E1AA6" w:rsidP="008E1AA6">
      <w:pPr>
        <w:jc w:val="right"/>
        <w:rPr>
          <w:sz w:val="20"/>
          <w:szCs w:val="20"/>
        </w:rPr>
      </w:pPr>
      <w:r w:rsidRPr="008E1AA6">
        <w:rPr>
          <w:sz w:val="20"/>
          <w:szCs w:val="20"/>
        </w:rPr>
        <w:t xml:space="preserve">Załącznik nr 1 </w:t>
      </w:r>
    </w:p>
    <w:p w:rsidR="00F50186" w:rsidRDefault="008E1AA6" w:rsidP="008E1AA6">
      <w:pPr>
        <w:jc w:val="center"/>
        <w:rPr>
          <w:b/>
          <w:sz w:val="28"/>
          <w:szCs w:val="28"/>
          <w:u w:val="single"/>
        </w:rPr>
      </w:pPr>
      <w:r w:rsidRPr="008E1AA6">
        <w:rPr>
          <w:b/>
          <w:sz w:val="28"/>
          <w:szCs w:val="28"/>
          <w:u w:val="single"/>
        </w:rPr>
        <w:t>Dostawa przenośnego analizatora parametrów jakości energii elektrycznej, dostawa oscyloskopu cyfrowego sygnałów mieszanych</w:t>
      </w:r>
    </w:p>
    <w:p w:rsidR="008E1AA6" w:rsidRDefault="008E1AA6" w:rsidP="008E1AA6">
      <w:pPr>
        <w:jc w:val="center"/>
        <w:rPr>
          <w:b/>
          <w:sz w:val="28"/>
          <w:szCs w:val="28"/>
          <w:u w:val="single"/>
        </w:rPr>
      </w:pPr>
    </w:p>
    <w:p w:rsidR="008E1AA6" w:rsidRPr="008E1AA6" w:rsidRDefault="008E1AA6" w:rsidP="008E1AA6">
      <w:pPr>
        <w:rPr>
          <w:b/>
          <w:sz w:val="28"/>
          <w:szCs w:val="28"/>
          <w:u w:val="single"/>
        </w:rPr>
      </w:pPr>
      <w:r w:rsidRPr="008E1AA6">
        <w:rPr>
          <w:b/>
          <w:sz w:val="28"/>
          <w:szCs w:val="28"/>
          <w:u w:val="single"/>
        </w:rPr>
        <w:t>Zadanie częściowe nr 1 SWZ</w:t>
      </w:r>
    </w:p>
    <w:p w:rsidR="008E1AA6" w:rsidRDefault="008E1AA6" w:rsidP="008E1AA6">
      <w:pPr>
        <w:rPr>
          <w:b/>
          <w:sz w:val="28"/>
          <w:szCs w:val="28"/>
          <w:u w:val="single"/>
        </w:rPr>
      </w:pPr>
      <w:r w:rsidRPr="008E1AA6">
        <w:rPr>
          <w:b/>
          <w:sz w:val="28"/>
          <w:szCs w:val="28"/>
          <w:u w:val="single"/>
        </w:rPr>
        <w:t>Dostawa przenośnego analizatora parametrów jakości energii elektrycznej</w:t>
      </w:r>
    </w:p>
    <w:p w:rsidR="000D0C04" w:rsidRDefault="000D0C04" w:rsidP="000D0C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</w:pPr>
      <w:r w:rsidRPr="00901F52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>Przenośny analizator parametrów jakości energii</w:t>
      </w:r>
    </w:p>
    <w:p w:rsidR="000D0C04" w:rsidRPr="00901F52" w:rsidRDefault="000D0C04" w:rsidP="000D0C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>Minimalne parametry techniczne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49"/>
        <w:gridCol w:w="3113"/>
      </w:tblGrid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Pamięć wewnętrzna [GB]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Przynajmniej 4 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Częstotliwość próbkowania [kHz]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40,96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Wejścia napięciowe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(24 bit)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Wejścia prądowe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(24 bit)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podtrzymania zasilania z akumulatora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h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Stopień ochrony (IP)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IP65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analogowe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binarne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Automatyczna ocena jakości zasilania zgodnie z normami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Możliwość ustawienia dowolnego interwału pomiaru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Napięcie: wartość skuteczna, minimalna (10 ms) i maksymalna (10 ms)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Prąd: wartość skuteczna, minimalna (10 ms) i maksymalna (10 ms)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 czynna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 bierna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 pozorna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Kąt fazowy (cos φ)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 / praca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Moc dystorsji, moc czynna 50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</w:t>
            </w:r>
            <w:proofErr w:type="spellEnd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moc bierna modulacji, moc bierna asymetrii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Energia w układzie czterokwadratowym, P, Q, P+, P-, Q+, Q-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Współczynnik migotania Pst,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Plt</w:t>
            </w:r>
            <w:proofErr w:type="spellEnd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Ps5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Asymetria prądów i napięć, składowa zerowa, zgodna i przeciwna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Harmoniczne napięcia zgodnie z IEC 61000-4-30 klasy A Ed. 3. do 50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Wartości maksymalne harmonicznych napięciowych od 2 do 50 (200 ms RMS)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Kąty fazowe harmonicznych napięcia do 40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Harmoniczne w napięciu w zakresie częstotliwości 2 kHz do 9 kHz w pasmach 200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</w:t>
            </w:r>
            <w:proofErr w:type="spellEnd"/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Harmoniczne w prądzie od 2 do 50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Wartości maksymalne harmonicznych w prądzie od 2 do 50 (200 ms RMS)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Harmoniczne w prądzie w zakresie częstotliwości od 2 kHz do 9 kHz w pasmach 200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</w:t>
            </w:r>
            <w:proofErr w:type="spellEnd"/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Kąty fazowe harmonicznych w prądzie do 40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 czynna, bierna i pozorna harmonicznych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THDI, THDU, PWHDI, PWHDU, PHC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Sygnały sterujące RCS 100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</w:t>
            </w:r>
            <w:proofErr w:type="spellEnd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3 kHz (200 ms RMS max)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Szybka Transformata Fouriera napięć i prądów [kHz]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Częstotliwość: wartość średnia (10 s), minimalna i maksymalna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Interwały uśredniania 10 / 15 / 30 minut dla pomiaru wartości P, Q, S, D,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cosϕ</w:t>
            </w:r>
            <w:proofErr w:type="spellEnd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sinϕ</w:t>
            </w:r>
            <w:proofErr w:type="spellEnd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tgϕ</w:t>
            </w:r>
            <w:proofErr w:type="spellEnd"/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Podgląd on-line: częstotliwość próbkowania rejestratora oscyloskopowego [kHz]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40,96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Podgląd on-line: Prostopadłościan mocy czynnej, biernej i dystorsji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Podgląd on-line: Harmoniczne w napięciu i prądzie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Podgląd on-line: Grupowanie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interharmonicznych</w:t>
            </w:r>
            <w:proofErr w:type="spellEnd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(U, I)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Podgląd on-line: Kierunek przepływu harmonicznych oraz kąt fazowy harmonicznych prądowych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ręczne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po przekroczeniu określonej wartości RMS (U, I)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zmianą wartości RMS (U, I)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zmianą kąta fazowego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obwiednią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czasowe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automatyczne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Wyzwalanie szybkością zmian częstotliwości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df</w:t>
            </w:r>
            <w:proofErr w:type="spellEnd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/ </w:t>
            </w:r>
            <w:proofErr w:type="spellStart"/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dt</w:t>
            </w:r>
            <w:proofErr w:type="spellEnd"/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0D0C04" w:rsidRPr="00901F52" w:rsidTr="00266422">
        <w:trPr>
          <w:tblCellSpacing w:w="15" w:type="dxa"/>
        </w:trPr>
        <w:tc>
          <w:tcPr>
            <w:tcW w:w="5904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Wyzwalanie wejściem binarnym (0 - 250 V AC/DC; 10 V próg)</w:t>
            </w:r>
          </w:p>
        </w:tc>
        <w:tc>
          <w:tcPr>
            <w:tcW w:w="3068" w:type="dxa"/>
            <w:vAlign w:val="center"/>
            <w:hideMark/>
          </w:tcPr>
          <w:p w:rsidR="000D0C04" w:rsidRPr="00901F52" w:rsidRDefault="000D0C04" w:rsidP="00266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1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</w:tbl>
    <w:p w:rsidR="000D0C04" w:rsidRDefault="000D0C04" w:rsidP="000D0C04"/>
    <w:p w:rsidR="000D0C04" w:rsidRDefault="000D0C04" w:rsidP="000D0C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</w:pPr>
      <w:r w:rsidRPr="00901F52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  <w:t>Dodatkowe wyposażenie</w:t>
      </w:r>
    </w:p>
    <w:p w:rsidR="000D0C04" w:rsidRPr="00901F52" w:rsidRDefault="000D0C04" w:rsidP="000D0C0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pl-PL"/>
        </w:rPr>
        <w:lastRenderedPageBreak/>
        <w:t>Cewki Rogowskiego do pomiaru prądu do 3000 A. (4 sztuki)</w:t>
      </w:r>
    </w:p>
    <w:p w:rsidR="000D0C04" w:rsidRPr="00901F52" w:rsidRDefault="000D0C04" w:rsidP="000D0C0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pl-PL"/>
        </w:rPr>
        <w:t>Cęgi prądowe do pomiaru prądu do 200 A.</w:t>
      </w:r>
      <w:r w:rsidRPr="00901F52"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pl-PL"/>
        </w:rPr>
        <w:t>(4 sztuki)</w:t>
      </w:r>
    </w:p>
    <w:p w:rsidR="000D0C04" w:rsidRPr="00901F52" w:rsidRDefault="000D0C04" w:rsidP="000D0C0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pl-PL"/>
        </w:rPr>
        <w:t>Adapter do podłączenia na szynę montażową. (4 sztuki)</w:t>
      </w:r>
    </w:p>
    <w:p w:rsidR="000D0C04" w:rsidRPr="00901F52" w:rsidRDefault="000D0C04" w:rsidP="000D0C0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pl-PL"/>
        </w:rPr>
        <w:t>Magnetyczne sondy napięciowe. (4 sztuki)</w:t>
      </w:r>
    </w:p>
    <w:p w:rsidR="008E1AA6" w:rsidRDefault="008E1AA6" w:rsidP="008E1AA6">
      <w:pPr>
        <w:rPr>
          <w:b/>
          <w:sz w:val="28"/>
          <w:szCs w:val="28"/>
          <w:u w:val="single"/>
        </w:rPr>
      </w:pPr>
    </w:p>
    <w:p w:rsidR="008E1AA6" w:rsidRPr="008E1AA6" w:rsidRDefault="008E1AA6" w:rsidP="008E1AA6">
      <w:pPr>
        <w:rPr>
          <w:b/>
          <w:sz w:val="28"/>
          <w:szCs w:val="28"/>
          <w:u w:val="single"/>
        </w:rPr>
      </w:pPr>
      <w:r w:rsidRPr="008E1AA6">
        <w:rPr>
          <w:b/>
          <w:sz w:val="28"/>
          <w:szCs w:val="28"/>
          <w:u w:val="single"/>
        </w:rPr>
        <w:t xml:space="preserve">Zadanie częściowe nr </w:t>
      </w:r>
      <w:r>
        <w:rPr>
          <w:b/>
          <w:sz w:val="28"/>
          <w:szCs w:val="28"/>
          <w:u w:val="single"/>
        </w:rPr>
        <w:t>2</w:t>
      </w:r>
      <w:r w:rsidRPr="008E1AA6">
        <w:rPr>
          <w:b/>
          <w:sz w:val="28"/>
          <w:szCs w:val="28"/>
          <w:u w:val="single"/>
        </w:rPr>
        <w:t xml:space="preserve"> SWZ</w:t>
      </w:r>
    </w:p>
    <w:p w:rsidR="008E1AA6" w:rsidRDefault="008E1AA6" w:rsidP="008E1A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</w:t>
      </w:r>
      <w:r w:rsidRPr="008E1AA6">
        <w:rPr>
          <w:b/>
          <w:sz w:val="28"/>
          <w:szCs w:val="28"/>
          <w:u w:val="single"/>
        </w:rPr>
        <w:t>ostawa oscyloskopu cyfrowego sygnałów mieszanych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F46EC">
        <w:rPr>
          <w:rFonts w:ascii="Times New Roman" w:hAnsi="Times New Roman" w:cs="Times New Roman"/>
          <w:sz w:val="24"/>
          <w:szCs w:val="24"/>
        </w:rPr>
        <w:t>Oscyloskop cyfrowy sygnałów mieszanych o następujących parametrach: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pasmo pracy: min. 200 MHz,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- 4 kanały analogowe,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- 8 kanałów cyfrowych,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próbkowanie: 2 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GSa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/s,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szybkość odświeżania przebiegów: 50.000 razy na sekundę,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pamięć wewnętrzna: 1 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Mpkt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impedancja wejściowa: 1 MΩ ± 2%,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rozdzielczość pionowa: 8 bit,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sprzężenie: AC, DC,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tryby wyzwalania: automatyczny, ciągły, pojedynczy pomiar, wymuszony,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czułość napięciowa regulowana w zakresie 1 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mV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 xml:space="preserve"> ÷ 5 V/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funkcjonalność dwufunkcyjnych wciskanych pokręteł,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uśrednianie przebiegów: 2, 4, 8 … 65 536,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wyświetlacz kolorowy WVGA </w:t>
      </w:r>
      <w:smartTag w:uri="urn:schemas-microsoft-com:office:smarttags" w:element="metricconverter">
        <w:smartTagPr>
          <w:attr w:name="ProductID" w:val="8,5 cala"/>
        </w:smartTagPr>
        <w:r w:rsidRPr="00CF46EC">
          <w:rPr>
            <w:rFonts w:ascii="Times New Roman" w:hAnsi="Times New Roman" w:cs="Times New Roman"/>
            <w:sz w:val="24"/>
            <w:szCs w:val="24"/>
          </w:rPr>
          <w:t>8,5 cala</w:t>
        </w:r>
      </w:smartTag>
      <w:r w:rsidRPr="00CF46EC">
        <w:rPr>
          <w:rFonts w:ascii="Times New Roman" w:hAnsi="Times New Roman" w:cs="Times New Roman"/>
          <w:sz w:val="24"/>
          <w:szCs w:val="24"/>
        </w:rPr>
        <w:t xml:space="preserve"> z 64 poziomami intensywności,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podstawa czasu w zakresie 2 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 xml:space="preserve"> ÷ 50 s/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rozdzielczość podstawy czasu: 2,5 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ps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dokładność podstawy czasu: 25 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ppm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opcje przeszukiwania i nawigowania,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operacje na przebiegach: dodawanie, odejmowanie, mnożenie, filtrowanie LP i HP, FFT,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automatyczny pomiar fazy (na zboczu narastającym i opadającym),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wbudowany gotowy do użycia cyfrowy woltomierz,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wbudowany gotowy do użycia cyfrowy częstościomierz,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 xml:space="preserve">- wbudowany gotowy do użycia generator funkcyjny 20 MHz, 5 </w:t>
      </w:r>
      <w:proofErr w:type="spellStart"/>
      <w:r w:rsidRPr="00CF46EC">
        <w:rPr>
          <w:rFonts w:ascii="Times New Roman" w:hAnsi="Times New Roman" w:cs="Times New Roman"/>
          <w:sz w:val="24"/>
          <w:szCs w:val="24"/>
        </w:rPr>
        <w:t>Vp</w:t>
      </w:r>
      <w:proofErr w:type="spellEnd"/>
      <w:r w:rsidRPr="00CF46EC">
        <w:rPr>
          <w:rFonts w:ascii="Times New Roman" w:hAnsi="Times New Roman" w:cs="Times New Roman"/>
          <w:sz w:val="24"/>
          <w:szCs w:val="24"/>
        </w:rPr>
        <w:t>-p,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lastRenderedPageBreak/>
        <w:t>- funkcja segmentacji pamięci,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interfejs komputerowy USB-TMC,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możliwość bezpośredniego pobierania przebiegów na pendrive,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komplet sond pasywnych o paśmie nie mniejszym od pasma podstawowego oscyloskopu,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komplet dedykowanych sond do kanałów cyfrowych,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zasilanie 230VAC/50Hz z wtyczką Euro,</w:t>
      </w:r>
    </w:p>
    <w:p w:rsidR="00CF46EC" w:rsidRPr="00CF46EC" w:rsidRDefault="00CF46EC" w:rsidP="00CF46EC">
      <w:pPr>
        <w:rPr>
          <w:rFonts w:ascii="Times New Roman" w:hAnsi="Times New Roman" w:cs="Times New Roman"/>
          <w:sz w:val="24"/>
          <w:szCs w:val="24"/>
        </w:rPr>
      </w:pPr>
      <w:r w:rsidRPr="00CF46EC">
        <w:rPr>
          <w:rFonts w:ascii="Times New Roman" w:hAnsi="Times New Roman" w:cs="Times New Roman"/>
          <w:sz w:val="24"/>
          <w:szCs w:val="24"/>
        </w:rPr>
        <w:t>- gwarancja: 5 lat.</w:t>
      </w:r>
    </w:p>
    <w:bookmarkEnd w:id="0"/>
    <w:p w:rsidR="008E1AA6" w:rsidRPr="00CF46EC" w:rsidRDefault="008E1AA6" w:rsidP="008E1AA6">
      <w:pPr>
        <w:rPr>
          <w:rFonts w:ascii="Times New Roman" w:hAnsi="Times New Roman" w:cs="Times New Roman"/>
          <w:sz w:val="24"/>
          <w:szCs w:val="24"/>
        </w:rPr>
      </w:pPr>
    </w:p>
    <w:sectPr w:rsidR="008E1AA6" w:rsidRPr="00CF4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95ED1"/>
    <w:multiLevelType w:val="hybridMultilevel"/>
    <w:tmpl w:val="A7B68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A6"/>
    <w:rsid w:val="000D0C04"/>
    <w:rsid w:val="008E1AA6"/>
    <w:rsid w:val="00CF46EC"/>
    <w:rsid w:val="00F5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1C51C-F393-47F5-A07F-8D8EC063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0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2021-06-17T11:55:00Z</dcterms:created>
  <dcterms:modified xsi:type="dcterms:W3CDTF">2021-06-17T12:04:00Z</dcterms:modified>
</cp:coreProperties>
</file>